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FC1755" w:rsidRPr="00E2006F" w:rsidTr="00A04749">
        <w:tc>
          <w:tcPr>
            <w:tcW w:w="1490" w:type="dxa"/>
          </w:tcPr>
          <w:p w:rsidR="00FC1755" w:rsidRPr="00E2006F" w:rsidRDefault="00FC1755" w:rsidP="00A0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FC1755" w:rsidRPr="00E2006F" w:rsidRDefault="00FC1755" w:rsidP="00A047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1755" w:rsidRPr="00E2006F" w:rsidRDefault="00FC1755" w:rsidP="00A047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C1755" w:rsidRPr="00E2006F" w:rsidTr="00A04749">
        <w:tc>
          <w:tcPr>
            <w:tcW w:w="1490" w:type="dxa"/>
          </w:tcPr>
          <w:p w:rsidR="00FC1755" w:rsidRPr="00E2006F" w:rsidRDefault="00FC1755" w:rsidP="00A04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C1755" w:rsidRPr="00E2006F" w:rsidRDefault="00FC1755" w:rsidP="00A0474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C1755" w:rsidRPr="00E2006F" w:rsidRDefault="00FC1755" w:rsidP="00A0474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C1755" w:rsidRPr="00E2006F" w:rsidRDefault="00FC1755" w:rsidP="00A0474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FC1755" w:rsidRPr="00E2006F" w:rsidRDefault="00FC1755" w:rsidP="00A0474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C1755" w:rsidRPr="00E2006F" w:rsidRDefault="00FC1755" w:rsidP="00A0474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FC1755" w:rsidRPr="00E2006F" w:rsidRDefault="00FC1755" w:rsidP="00A0474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FC1755" w:rsidRPr="00E2006F" w:rsidRDefault="00FC1755" w:rsidP="00A0474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C1755" w:rsidRPr="00E2006F" w:rsidRDefault="00FC1755" w:rsidP="00A0474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FC1755" w:rsidRPr="00E2006F" w:rsidRDefault="00FC1755" w:rsidP="00A0474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1755" w:rsidRPr="00E2006F" w:rsidRDefault="00FC1755" w:rsidP="00A0474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1755" w:rsidRPr="00E2006F" w:rsidRDefault="00FC1755" w:rsidP="00A0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1755" w:rsidRPr="00E2006F" w:rsidRDefault="00FC1755" w:rsidP="00A0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755" w:rsidRDefault="00FC1755" w:rsidP="00A05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77" w:rsidRPr="00A05702" w:rsidRDefault="00FC1755" w:rsidP="00A057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1755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FC1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755">
        <w:rPr>
          <w:rFonts w:ascii="Times New Roman" w:hAnsi="Times New Roman" w:cs="Times New Roman"/>
          <w:sz w:val="28"/>
          <w:szCs w:val="28"/>
        </w:rPr>
        <w:t xml:space="preserve"> n 4267 </w:t>
      </w:r>
      <w:r w:rsidRPr="00FC17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VII.6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 </w:t>
      </w:r>
      <w:r w:rsidRPr="00FC17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Amantea, 08/10/2020</w:t>
      </w:r>
    </w:p>
    <w:p w:rsidR="00B21677" w:rsidRPr="00A05702" w:rsidRDefault="00A05702" w:rsidP="00A05702">
      <w:pPr>
        <w:jc w:val="right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>A tutto il personale della scuola</w:t>
      </w:r>
    </w:p>
    <w:p w:rsidR="00A05702" w:rsidRPr="00A05702" w:rsidRDefault="00A05702" w:rsidP="00A05702">
      <w:pPr>
        <w:jc w:val="right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>Agli alunni</w:t>
      </w:r>
    </w:p>
    <w:p w:rsidR="00A05702" w:rsidRDefault="00A05702" w:rsidP="00A05702">
      <w:pPr>
        <w:jc w:val="right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>Agli esercenti la responsabi</w:t>
      </w:r>
      <w:r>
        <w:rPr>
          <w:rFonts w:ascii="Times New Roman" w:hAnsi="Times New Roman" w:cs="Times New Roman"/>
          <w:sz w:val="28"/>
          <w:szCs w:val="28"/>
        </w:rPr>
        <w:t>lità genitoriale</w:t>
      </w:r>
    </w:p>
    <w:p w:rsidR="00A05702" w:rsidRPr="00A05702" w:rsidRDefault="00A05702" w:rsidP="00A057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SITO WEB</w:t>
      </w:r>
    </w:p>
    <w:p w:rsidR="00B21677" w:rsidRPr="00A05702" w:rsidRDefault="00B21677" w:rsidP="00A05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77" w:rsidRPr="00A05702" w:rsidRDefault="00A05702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 xml:space="preserve">OGGETTO: VADEMECUM </w:t>
      </w:r>
      <w:r w:rsidR="00B21677" w:rsidRPr="00A05702">
        <w:rPr>
          <w:rFonts w:ascii="Times New Roman" w:hAnsi="Times New Roman" w:cs="Times New Roman"/>
          <w:sz w:val="28"/>
          <w:szCs w:val="28"/>
        </w:rPr>
        <w:t xml:space="preserve">DI ISTITUTO </w:t>
      </w:r>
      <w:r>
        <w:rPr>
          <w:rFonts w:ascii="Times New Roman" w:hAnsi="Times New Roman" w:cs="Times New Roman"/>
          <w:sz w:val="28"/>
          <w:szCs w:val="28"/>
        </w:rPr>
        <w:t xml:space="preserve">PER LA RACCOLTA </w:t>
      </w:r>
      <w:proofErr w:type="gramStart"/>
      <w:r w:rsidR="00B21677" w:rsidRPr="00A05702">
        <w:rPr>
          <w:rFonts w:ascii="Times New Roman" w:hAnsi="Times New Roman" w:cs="Times New Roman"/>
          <w:sz w:val="28"/>
          <w:szCs w:val="28"/>
        </w:rPr>
        <w:t>DIFFERENZIATA</w:t>
      </w:r>
      <w:proofErr w:type="gramEnd"/>
      <w:r w:rsidR="00B21677" w:rsidRPr="00A05702">
        <w:rPr>
          <w:rFonts w:ascii="Times New Roman" w:hAnsi="Times New Roman" w:cs="Times New Roman"/>
          <w:sz w:val="28"/>
          <w:szCs w:val="28"/>
        </w:rPr>
        <w:t xml:space="preserve"> DEI RIFIUTI</w:t>
      </w:r>
      <w:r w:rsidR="0050065C">
        <w:rPr>
          <w:rFonts w:ascii="Times New Roman" w:hAnsi="Times New Roman" w:cs="Times New Roman"/>
          <w:sz w:val="28"/>
          <w:szCs w:val="28"/>
        </w:rPr>
        <w:t xml:space="preserve"> – Misura di salvaguardia per la tutela della salute e dell’ambiente</w:t>
      </w:r>
    </w:p>
    <w:p w:rsidR="00B21677" w:rsidRPr="00A05702" w:rsidRDefault="00B21677" w:rsidP="00A05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77" w:rsidRPr="0050065C" w:rsidRDefault="00A05702" w:rsidP="00A05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5C">
        <w:rPr>
          <w:rFonts w:ascii="Times New Roman" w:hAnsi="Times New Roman" w:cs="Times New Roman"/>
          <w:b/>
          <w:sz w:val="28"/>
          <w:szCs w:val="28"/>
        </w:rPr>
        <w:t>LA DIRIGENTE SCOLASTICA</w:t>
      </w:r>
    </w:p>
    <w:p w:rsidR="00B21677" w:rsidRPr="00A05702" w:rsidRDefault="00B21677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>VISTE le Direttive europee in materia ambientale;</w:t>
      </w:r>
    </w:p>
    <w:p w:rsidR="00B21677" w:rsidRPr="00A05702" w:rsidRDefault="00B21677" w:rsidP="00A057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702">
        <w:rPr>
          <w:rFonts w:ascii="Times New Roman" w:hAnsi="Times New Roman" w:cs="Times New Roman"/>
          <w:sz w:val="28"/>
          <w:szCs w:val="28"/>
        </w:rPr>
        <w:t>VISTA il Decreto Legislativo 3 aprile 2006, n. 152, "Norme in materia ambientale";</w:t>
      </w:r>
      <w:proofErr w:type="gramEnd"/>
    </w:p>
    <w:p w:rsidR="00B21677" w:rsidRPr="00A05702" w:rsidRDefault="00B21677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>CONSIDERATO che le attività delle comunità all’intero di un comune devono essere gestite in maniera, quanto più possibile, sostenibile ed</w:t>
      </w:r>
      <w:proofErr w:type="gramStart"/>
      <w:r w:rsidRPr="00A057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A05702">
        <w:rPr>
          <w:rFonts w:ascii="Times New Roman" w:hAnsi="Times New Roman" w:cs="Times New Roman"/>
          <w:sz w:val="28"/>
          <w:szCs w:val="28"/>
        </w:rPr>
        <w:t>eco-compatibile;</w:t>
      </w:r>
    </w:p>
    <w:p w:rsidR="00B21677" w:rsidRPr="00A05702" w:rsidRDefault="0050065C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TENUTO CONTO che </w:t>
      </w:r>
      <w:r w:rsidR="00B21677" w:rsidRPr="00A05702">
        <w:rPr>
          <w:rFonts w:ascii="Times New Roman" w:hAnsi="Times New Roman" w:cs="Times New Roman"/>
          <w:sz w:val="28"/>
          <w:szCs w:val="28"/>
        </w:rPr>
        <w:t>gli Istituti scolastici rientrano tra le Amministrazioni in cui è prevista l’introduzione della gestione dei rifiuti che segua i principi enunciati dalle normative di riferimento;</w:t>
      </w:r>
    </w:p>
    <w:p w:rsidR="00B21677" w:rsidRPr="00A05702" w:rsidRDefault="00B21677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>ATTESO che la scuola ri</w:t>
      </w:r>
      <w:r w:rsidR="00A05702">
        <w:rPr>
          <w:rFonts w:ascii="Times New Roman" w:hAnsi="Times New Roman" w:cs="Times New Roman"/>
          <w:sz w:val="28"/>
          <w:szCs w:val="28"/>
        </w:rPr>
        <w:t xml:space="preserve">conosce la validità del </w:t>
      </w:r>
      <w:r w:rsidRPr="00A05702">
        <w:rPr>
          <w:rFonts w:ascii="Times New Roman" w:hAnsi="Times New Roman" w:cs="Times New Roman"/>
          <w:sz w:val="28"/>
          <w:szCs w:val="28"/>
        </w:rPr>
        <w:t>principio della sostenibilità previsto nell’Agenda 2030, perseguibile mediante azioni concrete attuando la regola delle “QUATTRO R”: Riduzione, Riutilizzo, Recupero e Riciclo;</w:t>
      </w:r>
    </w:p>
    <w:p w:rsidR="00B21677" w:rsidRDefault="00B21677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>CONSIDERATO che la scuola ha un ruolo centrale per il perseguimento di tale scopo, non solo dal punto di vista educativo, ma anche sostanziale;</w:t>
      </w:r>
    </w:p>
    <w:p w:rsidR="0050065C" w:rsidRPr="00A05702" w:rsidRDefault="0050065C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TENUTO CONTO delle compete</w:t>
      </w:r>
      <w:r w:rsidR="00D602DE">
        <w:rPr>
          <w:rFonts w:ascii="Times New Roman" w:hAnsi="Times New Roman" w:cs="Times New Roman"/>
          <w:sz w:val="28"/>
          <w:szCs w:val="28"/>
        </w:rPr>
        <w:t>nze degli EE</w:t>
      </w:r>
      <w:proofErr w:type="gramStart"/>
      <w:r w:rsidR="00D602D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D602DE">
        <w:rPr>
          <w:rFonts w:ascii="Times New Roman" w:hAnsi="Times New Roman" w:cs="Times New Roman"/>
          <w:sz w:val="28"/>
          <w:szCs w:val="28"/>
        </w:rPr>
        <w:t xml:space="preserve">LL. </w:t>
      </w:r>
      <w:r>
        <w:rPr>
          <w:rFonts w:ascii="Times New Roman" w:hAnsi="Times New Roman" w:cs="Times New Roman"/>
          <w:sz w:val="28"/>
          <w:szCs w:val="28"/>
        </w:rPr>
        <w:t>in materia di raccolta, organizzazione e gestione dei rifiuti</w:t>
      </w:r>
    </w:p>
    <w:p w:rsidR="00A05702" w:rsidRPr="00A05702" w:rsidRDefault="00A05702" w:rsidP="00A05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5702">
        <w:rPr>
          <w:rFonts w:ascii="Times New Roman" w:hAnsi="Times New Roman" w:cs="Times New Roman"/>
          <w:b/>
          <w:sz w:val="28"/>
          <w:szCs w:val="28"/>
        </w:rPr>
        <w:lastRenderedPageBreak/>
        <w:t>RENDE NOTO</w:t>
      </w:r>
      <w:proofErr w:type="gramEnd"/>
      <w:r w:rsidRPr="00A057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702" w:rsidRDefault="00A05702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tutti gli interessati che nell’</w:t>
      </w:r>
      <w:proofErr w:type="gramStart"/>
      <w:r w:rsidR="00934209">
        <w:rPr>
          <w:rFonts w:ascii="Times New Roman" w:hAnsi="Times New Roman" w:cs="Times New Roman"/>
          <w:sz w:val="28"/>
          <w:szCs w:val="28"/>
        </w:rPr>
        <w:t>I.I.S.</w:t>
      </w:r>
      <w:proofErr w:type="gramEnd"/>
      <w:r w:rsidR="00934209">
        <w:rPr>
          <w:rFonts w:ascii="Times New Roman" w:hAnsi="Times New Roman" w:cs="Times New Roman"/>
          <w:sz w:val="28"/>
          <w:szCs w:val="28"/>
        </w:rPr>
        <w:t xml:space="preserve"> di Amantea è attuato </w:t>
      </w:r>
      <w:r>
        <w:rPr>
          <w:rFonts w:ascii="Times New Roman" w:hAnsi="Times New Roman" w:cs="Times New Roman"/>
          <w:sz w:val="28"/>
          <w:szCs w:val="28"/>
        </w:rPr>
        <w:t xml:space="preserve">il seguente Vademecum interno all’Istituto. </w:t>
      </w:r>
    </w:p>
    <w:p w:rsidR="00934209" w:rsidRDefault="00B21677" w:rsidP="0093420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>L’Is</w:t>
      </w:r>
      <w:r w:rsidR="00A05702" w:rsidRPr="00A05702">
        <w:rPr>
          <w:rFonts w:ascii="Times New Roman" w:hAnsi="Times New Roman" w:cs="Times New Roman"/>
          <w:sz w:val="28"/>
          <w:szCs w:val="28"/>
        </w:rPr>
        <w:t xml:space="preserve">tituto </w:t>
      </w:r>
      <w:proofErr w:type="gramStart"/>
      <w:r w:rsidR="00A05702" w:rsidRPr="00A05702">
        <w:rPr>
          <w:rFonts w:ascii="Times New Roman" w:hAnsi="Times New Roman" w:cs="Times New Roman"/>
          <w:sz w:val="28"/>
          <w:szCs w:val="28"/>
        </w:rPr>
        <w:t xml:space="preserve">si </w:t>
      </w:r>
      <w:proofErr w:type="gramEnd"/>
      <w:r w:rsidR="00A05702" w:rsidRPr="00A05702">
        <w:rPr>
          <w:rFonts w:ascii="Times New Roman" w:hAnsi="Times New Roman" w:cs="Times New Roman"/>
          <w:sz w:val="28"/>
          <w:szCs w:val="28"/>
        </w:rPr>
        <w:t>impegna</w:t>
      </w:r>
      <w:r w:rsidRPr="00A05702">
        <w:rPr>
          <w:rFonts w:ascii="Times New Roman" w:hAnsi="Times New Roman" w:cs="Times New Roman"/>
          <w:sz w:val="28"/>
          <w:szCs w:val="28"/>
        </w:rPr>
        <w:t xml:space="preserve"> a seguire i principi della sostenibilità previsti dall’Agenda 2030 e dell’economia circolare enunciati dalla normativa vigente, espressi nella regola definita sinteticamente delle “QUATTRO R” dei rifiuti e cioè RIDURRE, RIUTILIZZARE, RECUPERARE, RICICLARE.</w:t>
      </w:r>
      <w:r w:rsidR="00934209">
        <w:rPr>
          <w:rFonts w:ascii="Times New Roman" w:hAnsi="Times New Roman" w:cs="Times New Roman"/>
          <w:sz w:val="28"/>
          <w:szCs w:val="28"/>
        </w:rPr>
        <w:t xml:space="preserve"> </w:t>
      </w:r>
      <w:r w:rsidRPr="00934209">
        <w:rPr>
          <w:rFonts w:ascii="Times New Roman" w:hAnsi="Times New Roman" w:cs="Times New Roman"/>
          <w:sz w:val="28"/>
          <w:szCs w:val="28"/>
        </w:rPr>
        <w:t xml:space="preserve">In particolare saranno </w:t>
      </w:r>
      <w:proofErr w:type="gramStart"/>
      <w:r w:rsidRPr="00934209">
        <w:rPr>
          <w:rFonts w:ascii="Times New Roman" w:hAnsi="Times New Roman" w:cs="Times New Roman"/>
          <w:sz w:val="28"/>
          <w:szCs w:val="28"/>
        </w:rPr>
        <w:t>poste in essere</w:t>
      </w:r>
      <w:proofErr w:type="gramEnd"/>
      <w:r w:rsidRPr="00934209">
        <w:rPr>
          <w:rFonts w:ascii="Times New Roman" w:hAnsi="Times New Roman" w:cs="Times New Roman"/>
          <w:sz w:val="28"/>
          <w:szCs w:val="28"/>
        </w:rPr>
        <w:t xml:space="preserve"> azioni volte all’introduzione di:</w:t>
      </w:r>
      <w:r w:rsidR="00934209">
        <w:rPr>
          <w:rFonts w:ascii="Times New Roman" w:hAnsi="Times New Roman" w:cs="Times New Roman"/>
          <w:sz w:val="28"/>
          <w:szCs w:val="28"/>
        </w:rPr>
        <w:t xml:space="preserve"> </w:t>
      </w:r>
      <w:r w:rsidRPr="00934209">
        <w:rPr>
          <w:rFonts w:ascii="Times New Roman" w:hAnsi="Times New Roman" w:cs="Times New Roman"/>
          <w:sz w:val="28"/>
          <w:szCs w:val="28"/>
        </w:rPr>
        <w:t>prassi che minimizzino la produzione di rifiuti;</w:t>
      </w:r>
      <w:r w:rsidR="00934209">
        <w:rPr>
          <w:rFonts w:ascii="Times New Roman" w:hAnsi="Times New Roman" w:cs="Times New Roman"/>
          <w:sz w:val="28"/>
          <w:szCs w:val="28"/>
        </w:rPr>
        <w:t xml:space="preserve"> </w:t>
      </w:r>
      <w:r w:rsidRPr="00934209">
        <w:rPr>
          <w:rFonts w:ascii="Times New Roman" w:hAnsi="Times New Roman" w:cs="Times New Roman"/>
          <w:sz w:val="28"/>
          <w:szCs w:val="28"/>
        </w:rPr>
        <w:t xml:space="preserve">una sistematica raccolta differenziata dei rifiuti </w:t>
      </w:r>
      <w:r w:rsidR="00A05702" w:rsidRPr="00934209">
        <w:rPr>
          <w:rFonts w:ascii="Times New Roman" w:hAnsi="Times New Roman" w:cs="Times New Roman"/>
          <w:sz w:val="28"/>
          <w:szCs w:val="28"/>
        </w:rPr>
        <w:t xml:space="preserve">nei locali interni all’Istituto (aule, laboratori, uffici, </w:t>
      </w:r>
      <w:proofErr w:type="spellStart"/>
      <w:r w:rsidR="00A05702" w:rsidRPr="00934209">
        <w:rPr>
          <w:rFonts w:ascii="Times New Roman" w:hAnsi="Times New Roman" w:cs="Times New Roman"/>
          <w:sz w:val="28"/>
          <w:szCs w:val="28"/>
        </w:rPr>
        <w:t>etc…</w:t>
      </w:r>
      <w:proofErr w:type="spellEnd"/>
      <w:r w:rsidR="00A05702" w:rsidRPr="00934209">
        <w:rPr>
          <w:rFonts w:ascii="Times New Roman" w:hAnsi="Times New Roman" w:cs="Times New Roman"/>
          <w:sz w:val="28"/>
          <w:szCs w:val="28"/>
        </w:rPr>
        <w:t>)</w:t>
      </w:r>
      <w:r w:rsidR="00934209">
        <w:rPr>
          <w:rFonts w:ascii="Times New Roman" w:hAnsi="Times New Roman" w:cs="Times New Roman"/>
          <w:sz w:val="28"/>
          <w:szCs w:val="28"/>
        </w:rPr>
        <w:t>.</w:t>
      </w:r>
    </w:p>
    <w:p w:rsidR="00B21677" w:rsidRPr="00934209" w:rsidRDefault="00A05702" w:rsidP="0093420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09">
        <w:rPr>
          <w:rFonts w:ascii="Times New Roman" w:hAnsi="Times New Roman" w:cs="Times New Roman"/>
          <w:sz w:val="28"/>
          <w:szCs w:val="28"/>
        </w:rPr>
        <w:t xml:space="preserve">Il presente Vademecum ha </w:t>
      </w:r>
      <w:r w:rsidR="00B21677" w:rsidRPr="00934209">
        <w:rPr>
          <w:rFonts w:ascii="Times New Roman" w:hAnsi="Times New Roman" w:cs="Times New Roman"/>
          <w:sz w:val="28"/>
          <w:szCs w:val="28"/>
        </w:rPr>
        <w:t xml:space="preserve">l’obiettivo di sensibilizzare tutti i soggetti (docenti, alunni, personale ATA e altri utenti) di riflettere sulle </w:t>
      </w:r>
      <w:proofErr w:type="gramStart"/>
      <w:r w:rsidR="00B21677" w:rsidRPr="00934209">
        <w:rPr>
          <w:rFonts w:ascii="Times New Roman" w:hAnsi="Times New Roman" w:cs="Times New Roman"/>
          <w:sz w:val="28"/>
          <w:szCs w:val="28"/>
        </w:rPr>
        <w:t>modalità</w:t>
      </w:r>
      <w:proofErr w:type="gramEnd"/>
      <w:r w:rsidR="00B21677" w:rsidRPr="00934209">
        <w:rPr>
          <w:rFonts w:ascii="Times New Roman" w:hAnsi="Times New Roman" w:cs="Times New Roman"/>
          <w:sz w:val="28"/>
          <w:szCs w:val="28"/>
        </w:rPr>
        <w:t xml:space="preserve"> di utilizzo dei materiali necessari alle attività, tenendo presente che il miglior modo di gestire i rifiuti è quello di produrne il meno possibile e di attuare ogni strategia utile per il possibile riciclo. </w:t>
      </w:r>
      <w:r w:rsidR="00934209" w:rsidRPr="00934209">
        <w:rPr>
          <w:rFonts w:ascii="Times New Roman" w:hAnsi="Times New Roman" w:cs="Times New Roman"/>
          <w:sz w:val="28"/>
          <w:szCs w:val="28"/>
        </w:rPr>
        <w:t xml:space="preserve"> </w:t>
      </w:r>
      <w:r w:rsidR="00B21677" w:rsidRPr="00934209">
        <w:rPr>
          <w:rFonts w:ascii="Times New Roman" w:hAnsi="Times New Roman" w:cs="Times New Roman"/>
          <w:sz w:val="28"/>
          <w:szCs w:val="28"/>
        </w:rPr>
        <w:t>Tali riflessioni sono già ampiamente attuati nell’Istituzione scolastica che da anni ha avviato strategie di riduzione dei materiali, tuttavia è opportuno invitare a: usare con parsimonia e ridurre i consumi di prodotti di largo consumo;</w:t>
      </w:r>
      <w:r w:rsidR="0050065C">
        <w:rPr>
          <w:rFonts w:ascii="Times New Roman" w:hAnsi="Times New Roman" w:cs="Times New Roman"/>
          <w:sz w:val="28"/>
          <w:szCs w:val="28"/>
        </w:rPr>
        <w:t xml:space="preserve"> </w:t>
      </w:r>
      <w:r w:rsidR="00B21677" w:rsidRPr="00934209">
        <w:rPr>
          <w:rFonts w:ascii="Times New Roman" w:hAnsi="Times New Roman" w:cs="Times New Roman"/>
          <w:sz w:val="28"/>
          <w:szCs w:val="28"/>
        </w:rPr>
        <w:t>evitare di usare beni usa e getta (piatti, bicchieri, fazzoletti</w:t>
      </w:r>
      <w:proofErr w:type="gramStart"/>
      <w:r w:rsidR="00B21677" w:rsidRPr="009342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1677" w:rsidRPr="00934209">
        <w:rPr>
          <w:rFonts w:ascii="Times New Roman" w:hAnsi="Times New Roman" w:cs="Times New Roman"/>
          <w:sz w:val="28"/>
          <w:szCs w:val="28"/>
        </w:rPr>
        <w:t>ecc.);</w:t>
      </w:r>
      <w:r w:rsidR="00934209" w:rsidRPr="00934209">
        <w:rPr>
          <w:rFonts w:ascii="Times New Roman" w:hAnsi="Times New Roman" w:cs="Times New Roman"/>
          <w:sz w:val="28"/>
          <w:szCs w:val="28"/>
        </w:rPr>
        <w:t xml:space="preserve">  </w:t>
      </w:r>
      <w:r w:rsidR="00B21677" w:rsidRPr="00934209">
        <w:rPr>
          <w:rFonts w:ascii="Times New Roman" w:hAnsi="Times New Roman" w:cs="Times New Roman"/>
          <w:sz w:val="28"/>
          <w:szCs w:val="28"/>
        </w:rPr>
        <w:t>preferire prodotti e/o materiale di consumo con materiali ed imballaggi riciclabili.</w:t>
      </w:r>
      <w:r w:rsidR="00934209" w:rsidRPr="00934209">
        <w:rPr>
          <w:rFonts w:ascii="Times New Roman" w:hAnsi="Times New Roman" w:cs="Times New Roman"/>
          <w:sz w:val="28"/>
          <w:szCs w:val="28"/>
        </w:rPr>
        <w:t xml:space="preserve"> </w:t>
      </w:r>
      <w:r w:rsidR="00B21677" w:rsidRPr="00934209">
        <w:rPr>
          <w:rFonts w:ascii="Times New Roman" w:hAnsi="Times New Roman" w:cs="Times New Roman"/>
          <w:sz w:val="28"/>
          <w:szCs w:val="28"/>
        </w:rPr>
        <w:t>In particolare per quanto riguarda l’utilizzo e il consumo di carta, si raccomanda l’adozione delle seguenti pratiche volte a diminuire lo spreco, sensibilizzare al recupero e ridurre il fabbisogno di questo importante materiale:</w:t>
      </w:r>
      <w:r w:rsidR="00934209" w:rsidRPr="00934209">
        <w:rPr>
          <w:rFonts w:ascii="Times New Roman" w:hAnsi="Times New Roman" w:cs="Times New Roman"/>
          <w:sz w:val="28"/>
          <w:szCs w:val="28"/>
        </w:rPr>
        <w:t xml:space="preserve"> </w:t>
      </w:r>
      <w:r w:rsidR="00B21677" w:rsidRPr="00934209">
        <w:rPr>
          <w:rFonts w:ascii="Times New Roman" w:hAnsi="Times New Roman" w:cs="Times New Roman"/>
          <w:sz w:val="28"/>
          <w:szCs w:val="28"/>
        </w:rPr>
        <w:t>stampare documenti su entrambi i lati e solo se necessario;</w:t>
      </w:r>
      <w:r w:rsidR="00934209" w:rsidRPr="00934209">
        <w:rPr>
          <w:rFonts w:ascii="Times New Roman" w:hAnsi="Times New Roman" w:cs="Times New Roman"/>
          <w:sz w:val="28"/>
          <w:szCs w:val="28"/>
        </w:rPr>
        <w:t xml:space="preserve"> </w:t>
      </w:r>
      <w:r w:rsidR="00B21677" w:rsidRPr="00934209">
        <w:rPr>
          <w:rFonts w:ascii="Times New Roman" w:hAnsi="Times New Roman" w:cs="Times New Roman"/>
          <w:sz w:val="28"/>
          <w:szCs w:val="28"/>
        </w:rPr>
        <w:t>laddove possibile stampare più documenti su uno stesso foglio;</w:t>
      </w:r>
      <w:r w:rsidR="00934209" w:rsidRPr="00934209">
        <w:rPr>
          <w:rFonts w:ascii="Times New Roman" w:hAnsi="Times New Roman" w:cs="Times New Roman"/>
          <w:sz w:val="28"/>
          <w:szCs w:val="28"/>
        </w:rPr>
        <w:t xml:space="preserve"> </w:t>
      </w:r>
      <w:r w:rsidR="00B21677" w:rsidRPr="00934209">
        <w:rPr>
          <w:rFonts w:ascii="Times New Roman" w:hAnsi="Times New Roman" w:cs="Times New Roman"/>
          <w:sz w:val="28"/>
          <w:szCs w:val="28"/>
        </w:rPr>
        <w:t>stampare i documenti per uso interno sul retro di fogli già stampati;</w:t>
      </w:r>
      <w:r w:rsidR="00934209" w:rsidRPr="00934209">
        <w:rPr>
          <w:rFonts w:ascii="Times New Roman" w:hAnsi="Times New Roman" w:cs="Times New Roman"/>
          <w:sz w:val="28"/>
          <w:szCs w:val="28"/>
        </w:rPr>
        <w:t xml:space="preserve"> </w:t>
      </w:r>
      <w:r w:rsidR="00B21677" w:rsidRPr="00934209">
        <w:rPr>
          <w:rFonts w:ascii="Times New Roman" w:hAnsi="Times New Roman" w:cs="Times New Roman"/>
          <w:sz w:val="28"/>
          <w:szCs w:val="28"/>
        </w:rPr>
        <w:t xml:space="preserve">utilizzare </w:t>
      </w:r>
      <w:proofErr w:type="gramStart"/>
      <w:r w:rsidR="00B21677" w:rsidRPr="00934209">
        <w:rPr>
          <w:rFonts w:ascii="Times New Roman" w:hAnsi="Times New Roman" w:cs="Times New Roman"/>
          <w:sz w:val="28"/>
          <w:szCs w:val="28"/>
        </w:rPr>
        <w:t>fogli</w:t>
      </w:r>
      <w:proofErr w:type="gramEnd"/>
      <w:r w:rsidR="00B21677" w:rsidRPr="00934209">
        <w:rPr>
          <w:rFonts w:ascii="Times New Roman" w:hAnsi="Times New Roman" w:cs="Times New Roman"/>
          <w:sz w:val="28"/>
          <w:szCs w:val="28"/>
        </w:rPr>
        <w:t xml:space="preserve"> o quaderni parzialmente usati per minute o “brutte copie”;</w:t>
      </w:r>
      <w:r w:rsidR="00934209" w:rsidRPr="00934209">
        <w:rPr>
          <w:rFonts w:ascii="Times New Roman" w:hAnsi="Times New Roman" w:cs="Times New Roman"/>
          <w:sz w:val="28"/>
          <w:szCs w:val="28"/>
        </w:rPr>
        <w:t xml:space="preserve"> </w:t>
      </w:r>
      <w:r w:rsidR="00B21677" w:rsidRPr="00934209">
        <w:rPr>
          <w:rFonts w:ascii="Times New Roman" w:hAnsi="Times New Roman" w:cs="Times New Roman"/>
          <w:sz w:val="28"/>
          <w:szCs w:val="28"/>
        </w:rPr>
        <w:t>in caso di errori nello svolgimento di consegne non gettare il foglio, m</w:t>
      </w:r>
      <w:r w:rsidR="00934209" w:rsidRPr="00934209">
        <w:rPr>
          <w:rFonts w:ascii="Times New Roman" w:hAnsi="Times New Roman" w:cs="Times New Roman"/>
          <w:sz w:val="28"/>
          <w:szCs w:val="28"/>
        </w:rPr>
        <w:t>a conservarlo per riutilizzarlo.</w:t>
      </w:r>
    </w:p>
    <w:p w:rsidR="0050065C" w:rsidRPr="0050065C" w:rsidRDefault="00934209" w:rsidP="00D602D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09">
        <w:rPr>
          <w:rFonts w:ascii="Times New Roman" w:hAnsi="Times New Roman" w:cs="Times New Roman"/>
          <w:sz w:val="28"/>
          <w:szCs w:val="28"/>
        </w:rPr>
        <w:t>L</w:t>
      </w:r>
      <w:r w:rsidR="00B21677" w:rsidRPr="00934209">
        <w:rPr>
          <w:rFonts w:ascii="Times New Roman" w:hAnsi="Times New Roman" w:cs="Times New Roman"/>
          <w:sz w:val="28"/>
          <w:szCs w:val="28"/>
        </w:rPr>
        <w:t>a ra</w:t>
      </w:r>
      <w:r>
        <w:rPr>
          <w:rFonts w:ascii="Times New Roman" w:hAnsi="Times New Roman" w:cs="Times New Roman"/>
          <w:sz w:val="28"/>
          <w:szCs w:val="28"/>
        </w:rPr>
        <w:t xml:space="preserve">ccolta </w:t>
      </w:r>
      <w:proofErr w:type="gramStart"/>
      <w:r>
        <w:rPr>
          <w:rFonts w:ascii="Times New Roman" w:hAnsi="Times New Roman" w:cs="Times New Roman"/>
          <w:sz w:val="28"/>
          <w:szCs w:val="28"/>
        </w:rPr>
        <w:t>differenziata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è da considerarsi </w:t>
      </w:r>
      <w:r w:rsidR="00B21677" w:rsidRPr="00934209">
        <w:rPr>
          <w:rFonts w:ascii="Times New Roman" w:hAnsi="Times New Roman" w:cs="Times New Roman"/>
          <w:sz w:val="28"/>
          <w:szCs w:val="28"/>
        </w:rPr>
        <w:t xml:space="preserve">un  obbligo per tutti i soggetti fruitori della scuola (docenti, alunni, personale ATA e altri utenti), sia negli spazi interni che in quelli esterni. </w:t>
      </w:r>
      <w:r w:rsidR="0050065C" w:rsidRPr="0050065C">
        <w:rPr>
          <w:rFonts w:ascii="Times New Roman" w:hAnsi="Times New Roman" w:cs="Times New Roman"/>
          <w:sz w:val="28"/>
          <w:szCs w:val="28"/>
        </w:rPr>
        <w:t xml:space="preserve">Sono tenuti a differenziare la raccolta dei rifiuti TUTTI </w:t>
      </w:r>
      <w:proofErr w:type="gramStart"/>
      <w:r w:rsidR="0050065C" w:rsidRPr="0050065C">
        <w:rPr>
          <w:rFonts w:ascii="Times New Roman" w:hAnsi="Times New Roman" w:cs="Times New Roman"/>
          <w:sz w:val="28"/>
          <w:szCs w:val="28"/>
        </w:rPr>
        <w:t>coloro che operano</w:t>
      </w:r>
      <w:proofErr w:type="gramEnd"/>
      <w:r w:rsidR="0050065C" w:rsidRPr="0050065C">
        <w:rPr>
          <w:rFonts w:ascii="Times New Roman" w:hAnsi="Times New Roman" w:cs="Times New Roman"/>
          <w:sz w:val="28"/>
          <w:szCs w:val="28"/>
        </w:rPr>
        <w:t xml:space="preserve"> nella scuola o la frequentano (docenti, personale ATA, alunni, genitori, utenti ed esperti esterni).</w:t>
      </w:r>
      <w:r w:rsidR="0050065C">
        <w:rPr>
          <w:rFonts w:ascii="Times New Roman" w:hAnsi="Times New Roman" w:cs="Times New Roman"/>
          <w:sz w:val="28"/>
          <w:szCs w:val="28"/>
        </w:rPr>
        <w:t xml:space="preserve"> </w:t>
      </w:r>
      <w:r w:rsidR="0050065C" w:rsidRPr="0050065C">
        <w:rPr>
          <w:rFonts w:ascii="Times New Roman" w:hAnsi="Times New Roman" w:cs="Times New Roman"/>
          <w:sz w:val="28"/>
          <w:szCs w:val="28"/>
        </w:rPr>
        <w:t>In particolare:</w:t>
      </w:r>
      <w:proofErr w:type="gramStart"/>
      <w:r w:rsidR="005006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0065C" w:rsidRPr="0050065C">
        <w:rPr>
          <w:rFonts w:ascii="Times New Roman" w:hAnsi="Times New Roman" w:cs="Times New Roman"/>
          <w:sz w:val="28"/>
          <w:szCs w:val="28"/>
        </w:rPr>
        <w:t xml:space="preserve">gli alunni considereranno l’aula come la loro casa pertanto effettueranno la raccolta differenziata dei rifiuti sapendo che questi ultimi, se correttamente separati, </w:t>
      </w:r>
      <w:r w:rsidR="0050065C">
        <w:rPr>
          <w:rFonts w:ascii="Times New Roman" w:hAnsi="Times New Roman" w:cs="Times New Roman"/>
          <w:sz w:val="28"/>
          <w:szCs w:val="28"/>
        </w:rPr>
        <w:t xml:space="preserve">hanno un valore (sono preziosi); </w:t>
      </w:r>
      <w:r w:rsidR="0050065C" w:rsidRPr="0050065C">
        <w:rPr>
          <w:rFonts w:ascii="Times New Roman" w:hAnsi="Times New Roman" w:cs="Times New Roman"/>
          <w:sz w:val="28"/>
          <w:szCs w:val="28"/>
        </w:rPr>
        <w:t>i docenti sensibilizzeranno gli alunni al rispetto delle norme sulla raccolta dei rifiuti; vigileranno sul loro agire, dopo essere stati essi stessi i primi testimoni del corretto comportamento civico; cercheranno forme di fattiva collaborazione con i collaboratori scolastici;</w:t>
      </w:r>
      <w:r w:rsidR="0050065C">
        <w:rPr>
          <w:rFonts w:ascii="Times New Roman" w:hAnsi="Times New Roman" w:cs="Times New Roman"/>
          <w:sz w:val="28"/>
          <w:szCs w:val="28"/>
        </w:rPr>
        <w:t xml:space="preserve"> </w:t>
      </w:r>
      <w:r w:rsidR="0050065C" w:rsidRPr="0050065C">
        <w:rPr>
          <w:rFonts w:ascii="Times New Roman" w:hAnsi="Times New Roman" w:cs="Times New Roman"/>
          <w:sz w:val="28"/>
          <w:szCs w:val="28"/>
        </w:rPr>
        <w:t xml:space="preserve">i collaboratori scolastici dovranno procedere allo svuotamento dei contenitori e </w:t>
      </w:r>
      <w:r w:rsidR="0050065C" w:rsidRPr="0050065C">
        <w:rPr>
          <w:rFonts w:ascii="Times New Roman" w:hAnsi="Times New Roman" w:cs="Times New Roman"/>
          <w:sz w:val="28"/>
          <w:szCs w:val="28"/>
        </w:rPr>
        <w:lastRenderedPageBreak/>
        <w:t>al conferimento dei rifiuti negli appositi cassonetti esterni, segnaleranno al DS o al DSGA eventuali comportamenti scorretti; collaboreranno con i docenti nella vigilanza;</w:t>
      </w:r>
      <w:r w:rsidR="0050065C">
        <w:rPr>
          <w:rFonts w:ascii="Times New Roman" w:hAnsi="Times New Roman" w:cs="Times New Roman"/>
          <w:sz w:val="28"/>
          <w:szCs w:val="28"/>
        </w:rPr>
        <w:t xml:space="preserve"> </w:t>
      </w:r>
      <w:r w:rsidR="0050065C" w:rsidRPr="0050065C">
        <w:rPr>
          <w:rFonts w:ascii="Times New Roman" w:hAnsi="Times New Roman" w:cs="Times New Roman"/>
          <w:sz w:val="28"/>
          <w:szCs w:val="28"/>
        </w:rPr>
        <w:t>gli assistenti amministrativi presteranno particolare attenzione nello smaltimento di rifiuti pericolosi quali toner, metalli, strumentazione elettronica, materiali di laboratorio, residui organici.</w:t>
      </w:r>
    </w:p>
    <w:p w:rsidR="00934209" w:rsidRPr="0050065C" w:rsidRDefault="0050065C" w:rsidP="0050065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09" w:rsidRPr="0050065C">
        <w:rPr>
          <w:rFonts w:ascii="Times New Roman" w:hAnsi="Times New Roman" w:cs="Times New Roman"/>
          <w:sz w:val="28"/>
          <w:szCs w:val="28"/>
        </w:rPr>
        <w:t xml:space="preserve">Opportune </w:t>
      </w:r>
      <w:proofErr w:type="gramStart"/>
      <w:r w:rsidR="00934209" w:rsidRPr="0050065C">
        <w:rPr>
          <w:rFonts w:ascii="Times New Roman" w:hAnsi="Times New Roman" w:cs="Times New Roman"/>
          <w:sz w:val="28"/>
          <w:szCs w:val="28"/>
        </w:rPr>
        <w:t>m</w:t>
      </w:r>
      <w:r w:rsidR="00B21677" w:rsidRPr="0050065C">
        <w:rPr>
          <w:rFonts w:ascii="Times New Roman" w:hAnsi="Times New Roman" w:cs="Times New Roman"/>
          <w:sz w:val="28"/>
          <w:szCs w:val="28"/>
        </w:rPr>
        <w:t>odalità</w:t>
      </w:r>
      <w:proofErr w:type="gramEnd"/>
      <w:r w:rsidR="00B21677" w:rsidRPr="0050065C">
        <w:rPr>
          <w:rFonts w:ascii="Times New Roman" w:hAnsi="Times New Roman" w:cs="Times New Roman"/>
          <w:sz w:val="28"/>
          <w:szCs w:val="28"/>
        </w:rPr>
        <w:t xml:space="preserve"> di stoccaggio</w:t>
      </w:r>
      <w:r w:rsidR="00934209" w:rsidRPr="0050065C">
        <w:rPr>
          <w:rFonts w:ascii="Times New Roman" w:hAnsi="Times New Roman" w:cs="Times New Roman"/>
          <w:sz w:val="28"/>
          <w:szCs w:val="28"/>
        </w:rPr>
        <w:t xml:space="preserve"> si effettuino i</w:t>
      </w:r>
      <w:r w:rsidR="00B21677" w:rsidRPr="0050065C">
        <w:rPr>
          <w:rFonts w:ascii="Times New Roman" w:hAnsi="Times New Roman" w:cs="Times New Roman"/>
          <w:sz w:val="28"/>
          <w:szCs w:val="28"/>
        </w:rPr>
        <w:t xml:space="preserve">n ogni aula, laboratorio e ufficio dell’Istituto </w:t>
      </w:r>
      <w:r w:rsidR="00934209" w:rsidRPr="0050065C">
        <w:rPr>
          <w:rFonts w:ascii="Times New Roman" w:hAnsi="Times New Roman" w:cs="Times New Roman"/>
          <w:sz w:val="28"/>
          <w:szCs w:val="28"/>
        </w:rPr>
        <w:t xml:space="preserve">in cui è opportuno posizionare </w:t>
      </w:r>
      <w:r w:rsidR="00B21677" w:rsidRPr="0050065C">
        <w:rPr>
          <w:rFonts w:ascii="Times New Roman" w:hAnsi="Times New Roman" w:cs="Times New Roman"/>
          <w:sz w:val="28"/>
          <w:szCs w:val="28"/>
        </w:rPr>
        <w:t xml:space="preserve">contenitori </w:t>
      </w:r>
      <w:r w:rsidR="00934209" w:rsidRPr="0050065C">
        <w:rPr>
          <w:rFonts w:ascii="Times New Roman" w:hAnsi="Times New Roman" w:cs="Times New Roman"/>
          <w:sz w:val="28"/>
          <w:szCs w:val="28"/>
        </w:rPr>
        <w:t xml:space="preserve">differenziati </w:t>
      </w:r>
      <w:r w:rsidR="00B21677" w:rsidRPr="0050065C">
        <w:rPr>
          <w:rFonts w:ascii="Times New Roman" w:hAnsi="Times New Roman" w:cs="Times New Roman"/>
          <w:sz w:val="28"/>
          <w:szCs w:val="28"/>
        </w:rPr>
        <w:t>per la raccolta dei rifiuti</w:t>
      </w:r>
      <w:r w:rsidR="00934209" w:rsidRPr="0050065C">
        <w:rPr>
          <w:rFonts w:ascii="Times New Roman" w:hAnsi="Times New Roman" w:cs="Times New Roman"/>
          <w:sz w:val="28"/>
          <w:szCs w:val="28"/>
        </w:rPr>
        <w:t>.</w:t>
      </w:r>
    </w:p>
    <w:p w:rsidR="0050065C" w:rsidRPr="0050065C" w:rsidRDefault="0050065C" w:rsidP="0050065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065C">
        <w:rPr>
          <w:rFonts w:ascii="Times New Roman" w:hAnsi="Times New Roman" w:cs="Times New Roman"/>
          <w:sz w:val="28"/>
          <w:szCs w:val="28"/>
        </w:rPr>
        <w:t xml:space="preserve">Nelle more </w:t>
      </w:r>
      <w:proofErr w:type="gramStart"/>
      <w:r w:rsidRPr="0050065C">
        <w:rPr>
          <w:rFonts w:ascii="Times New Roman" w:hAnsi="Times New Roman" w:cs="Times New Roman"/>
          <w:sz w:val="28"/>
          <w:szCs w:val="28"/>
        </w:rPr>
        <w:t>della</w:t>
      </w:r>
      <w:proofErr w:type="gramEnd"/>
      <w:r w:rsidRPr="0050065C">
        <w:rPr>
          <w:rFonts w:ascii="Times New Roman" w:hAnsi="Times New Roman" w:cs="Times New Roman"/>
          <w:sz w:val="28"/>
          <w:szCs w:val="28"/>
        </w:rPr>
        <w:t xml:space="preserve"> </w:t>
      </w:r>
      <w:r w:rsidR="00934209" w:rsidRPr="0050065C">
        <w:rPr>
          <w:rFonts w:ascii="Times New Roman" w:hAnsi="Times New Roman" w:cs="Times New Roman"/>
          <w:sz w:val="28"/>
          <w:szCs w:val="28"/>
        </w:rPr>
        <w:t>distribuzioni dei contenitori da parte del</w:t>
      </w:r>
      <w:r w:rsidRPr="0050065C">
        <w:rPr>
          <w:rFonts w:ascii="Times New Roman" w:hAnsi="Times New Roman" w:cs="Times New Roman"/>
          <w:sz w:val="28"/>
          <w:szCs w:val="28"/>
        </w:rPr>
        <w:t xml:space="preserve">l’Amministrazione competente la </w:t>
      </w:r>
      <w:r w:rsidR="00934209" w:rsidRPr="0050065C">
        <w:rPr>
          <w:rFonts w:ascii="Times New Roman" w:hAnsi="Times New Roman" w:cs="Times New Roman"/>
          <w:sz w:val="28"/>
          <w:szCs w:val="28"/>
        </w:rPr>
        <w:t xml:space="preserve">scuola </w:t>
      </w:r>
      <w:r w:rsidRPr="0050065C">
        <w:rPr>
          <w:rFonts w:ascii="Times New Roman" w:hAnsi="Times New Roman" w:cs="Times New Roman"/>
          <w:sz w:val="28"/>
          <w:szCs w:val="28"/>
        </w:rPr>
        <w:t>ha individuato due “Centri di raccolta d’Istituto</w:t>
      </w:r>
      <w:r w:rsidR="00D602DE">
        <w:rPr>
          <w:rFonts w:ascii="Times New Roman" w:hAnsi="Times New Roman" w:cs="Times New Roman"/>
          <w:sz w:val="28"/>
          <w:szCs w:val="28"/>
        </w:rPr>
        <w:t xml:space="preserve">” </w:t>
      </w:r>
      <w:r w:rsidRPr="0050065C">
        <w:rPr>
          <w:rFonts w:ascii="Times New Roman" w:hAnsi="Times New Roman" w:cs="Times New Roman"/>
          <w:sz w:val="28"/>
          <w:szCs w:val="28"/>
        </w:rPr>
        <w:t>collocati nello spazio interno ricadente nella corte di competenza. Le cartucce per il toner e le altre tipologie di rifiuti prodotte dalla scuola saranno conferite secondo quanto prevedono le normative vigenti.</w:t>
      </w:r>
    </w:p>
    <w:p w:rsidR="0050065C" w:rsidRDefault="0050065C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 w:rsidRPr="0050065C">
        <w:rPr>
          <w:rFonts w:ascii="Times New Roman" w:hAnsi="Times New Roman" w:cs="Times New Roman"/>
          <w:sz w:val="28"/>
          <w:szCs w:val="28"/>
        </w:rPr>
        <w:t>Le buone pratiche ambientali sopra riportate, insieme a tutti quei comportamenti di norma considerati eco-sostenibili, dovranno essere oggetto di diffusi</w:t>
      </w:r>
      <w:r w:rsidR="00D602DE">
        <w:rPr>
          <w:rFonts w:ascii="Times New Roman" w:hAnsi="Times New Roman" w:cs="Times New Roman"/>
          <w:sz w:val="28"/>
          <w:szCs w:val="28"/>
        </w:rPr>
        <w:t xml:space="preserve">one da parte di tutto il personale interno </w:t>
      </w:r>
      <w:r w:rsidRPr="0050065C">
        <w:rPr>
          <w:rFonts w:ascii="Times New Roman" w:hAnsi="Times New Roman" w:cs="Times New Roman"/>
          <w:sz w:val="28"/>
          <w:szCs w:val="28"/>
        </w:rPr>
        <w:t>nelle forme e nei modi confacen</w:t>
      </w:r>
      <w:r w:rsidR="00D602DE">
        <w:rPr>
          <w:rFonts w:ascii="Times New Roman" w:hAnsi="Times New Roman" w:cs="Times New Roman"/>
          <w:sz w:val="28"/>
          <w:szCs w:val="28"/>
        </w:rPr>
        <w:t>ti</w:t>
      </w:r>
      <w:bookmarkStart w:id="0" w:name="_GoBack"/>
      <w:bookmarkEnd w:id="0"/>
      <w:r w:rsidRPr="0050065C">
        <w:rPr>
          <w:rFonts w:ascii="Times New Roman" w:hAnsi="Times New Roman" w:cs="Times New Roman"/>
          <w:sz w:val="28"/>
          <w:szCs w:val="28"/>
        </w:rPr>
        <w:t>. Naturalmente tali buone pratiche devono essere congruenti con le disposizioni igieniche dell’attuale emergenza epidemiologica.</w:t>
      </w:r>
    </w:p>
    <w:p w:rsidR="00A05702" w:rsidRDefault="00A05702" w:rsidP="00A0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05702">
        <w:rPr>
          <w:rFonts w:ascii="Times New Roman" w:hAnsi="Times New Roman" w:cs="Times New Roman"/>
          <w:sz w:val="28"/>
          <w:szCs w:val="28"/>
        </w:rPr>
        <w:t xml:space="preserve">Per quanto concerne la raccolta e lo </w:t>
      </w:r>
      <w:proofErr w:type="gramStart"/>
      <w:r w:rsidRPr="00A05702">
        <w:rPr>
          <w:rFonts w:ascii="Times New Roman" w:hAnsi="Times New Roman" w:cs="Times New Roman"/>
          <w:sz w:val="28"/>
          <w:szCs w:val="28"/>
        </w:rPr>
        <w:t>smaltimento l’</w:t>
      </w:r>
      <w:proofErr w:type="gramEnd"/>
      <w:r w:rsidRPr="00A05702">
        <w:rPr>
          <w:rFonts w:ascii="Times New Roman" w:hAnsi="Times New Roman" w:cs="Times New Roman"/>
          <w:sz w:val="28"/>
          <w:szCs w:val="28"/>
        </w:rPr>
        <w:t>Amministrazione scolastica sta ponendo in essere ogni misura idonea al coinvolgimento degli Enti istituzionali preposti alla raccolta ed allo smaltimento dei rifiuti stessi</w:t>
      </w:r>
      <w:r w:rsidR="0050065C" w:rsidRPr="0050065C">
        <w:rPr>
          <w:rFonts w:ascii="Times New Roman" w:hAnsi="Times New Roman" w:cs="Times New Roman"/>
          <w:sz w:val="28"/>
          <w:szCs w:val="28"/>
        </w:rPr>
        <w:t xml:space="preserve"> con </w:t>
      </w:r>
      <w:r w:rsidR="0050065C">
        <w:rPr>
          <w:rFonts w:ascii="Times New Roman" w:hAnsi="Times New Roman" w:cs="Times New Roman"/>
          <w:sz w:val="28"/>
          <w:szCs w:val="28"/>
        </w:rPr>
        <w:t xml:space="preserve">particolare riferimento al Comune di Amantea, alla Provincia </w:t>
      </w:r>
      <w:r w:rsidR="0050065C" w:rsidRPr="0050065C">
        <w:rPr>
          <w:rFonts w:ascii="Times New Roman" w:hAnsi="Times New Roman" w:cs="Times New Roman"/>
          <w:sz w:val="28"/>
          <w:szCs w:val="28"/>
        </w:rPr>
        <w:t xml:space="preserve">e con l’Ente gestore della raccolta comunale affinché </w:t>
      </w:r>
      <w:r w:rsidR="0050065C">
        <w:rPr>
          <w:rFonts w:ascii="Times New Roman" w:hAnsi="Times New Roman" w:cs="Times New Roman"/>
          <w:sz w:val="28"/>
          <w:szCs w:val="28"/>
        </w:rPr>
        <w:t>attuino le procedure ad essi demandati dalla normativa TUEL.</w:t>
      </w:r>
    </w:p>
    <w:p w:rsidR="0098542C" w:rsidRPr="00A05702" w:rsidRDefault="0098542C" w:rsidP="00A05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755" w:rsidRPr="00FC1755" w:rsidRDefault="00FC1755" w:rsidP="00FC1755">
      <w:pPr>
        <w:pStyle w:val="Paragrafoelenco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755">
        <w:rPr>
          <w:rFonts w:ascii="Times New Roman" w:eastAsia="Times New Roman" w:hAnsi="Times New Roman" w:cs="Times New Roman"/>
          <w:b/>
          <w:sz w:val="28"/>
          <w:szCs w:val="28"/>
        </w:rPr>
        <w:t xml:space="preserve">La Dirigente Scolastica </w:t>
      </w:r>
      <w:r w:rsidRPr="00FC1755">
        <w:rPr>
          <w:rFonts w:ascii="Times New Roman" w:eastAsia="Times New Roman" w:hAnsi="Times New Roman" w:cs="Times New Roman"/>
          <w:sz w:val="28"/>
          <w:szCs w:val="28"/>
        </w:rPr>
        <w:t>Prof.ssa Angela De Carlo</w:t>
      </w:r>
    </w:p>
    <w:p w:rsidR="00FC1755" w:rsidRPr="008166DE" w:rsidRDefault="00FC1755" w:rsidP="00FC1755">
      <w:pPr>
        <w:pStyle w:val="Paragrafoelenco"/>
        <w:suppressAutoHyphens/>
        <w:spacing w:before="120" w:after="120" w:line="240" w:lineRule="auto"/>
        <w:jc w:val="right"/>
        <w:rPr>
          <w:rFonts w:eastAsia="Times New Roman" w:cstheme="minorHAnsi"/>
          <w:lang w:eastAsia="zh-CN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8166D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p w:rsidR="00A05702" w:rsidRDefault="00A05702" w:rsidP="00A05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77" w:rsidRPr="00A05702" w:rsidRDefault="00B21677" w:rsidP="00A057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677" w:rsidRPr="00A05702" w:rsidSect="00D11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BCD"/>
    <w:multiLevelType w:val="hybridMultilevel"/>
    <w:tmpl w:val="1BB67A9E"/>
    <w:lvl w:ilvl="0" w:tplc="BD70E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61775"/>
    <w:multiLevelType w:val="hybridMultilevel"/>
    <w:tmpl w:val="5FACA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74205"/>
    <w:multiLevelType w:val="hybridMultilevel"/>
    <w:tmpl w:val="67EC4486"/>
    <w:lvl w:ilvl="0" w:tplc="5E24F7FC">
      <w:numFmt w:val="bullet"/>
      <w:lvlText w:val="•"/>
      <w:lvlJc w:val="left"/>
      <w:pPr>
        <w:ind w:left="480" w:hanging="361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B6C9866">
      <w:numFmt w:val="bullet"/>
      <w:lvlText w:val="•"/>
      <w:lvlJc w:val="left"/>
      <w:pPr>
        <w:ind w:left="1430" w:hanging="361"/>
      </w:pPr>
      <w:rPr>
        <w:rFonts w:hint="default"/>
        <w:lang w:val="it-IT" w:eastAsia="en-US" w:bidi="ar-SA"/>
      </w:rPr>
    </w:lvl>
    <w:lvl w:ilvl="2" w:tplc="F5708096">
      <w:numFmt w:val="bullet"/>
      <w:lvlText w:val="•"/>
      <w:lvlJc w:val="left"/>
      <w:pPr>
        <w:ind w:left="2381" w:hanging="361"/>
      </w:pPr>
      <w:rPr>
        <w:rFonts w:hint="default"/>
        <w:lang w:val="it-IT" w:eastAsia="en-US" w:bidi="ar-SA"/>
      </w:rPr>
    </w:lvl>
    <w:lvl w:ilvl="3" w:tplc="8D185656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4" w:tplc="95A2044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FD5E9AF2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A73ADC32">
      <w:numFmt w:val="bullet"/>
      <w:lvlText w:val="•"/>
      <w:lvlJc w:val="left"/>
      <w:pPr>
        <w:ind w:left="6183" w:hanging="361"/>
      </w:pPr>
      <w:rPr>
        <w:rFonts w:hint="default"/>
        <w:lang w:val="it-IT" w:eastAsia="en-US" w:bidi="ar-SA"/>
      </w:rPr>
    </w:lvl>
    <w:lvl w:ilvl="7" w:tplc="F6E2BDAA">
      <w:numFmt w:val="bullet"/>
      <w:lvlText w:val="•"/>
      <w:lvlJc w:val="left"/>
      <w:pPr>
        <w:ind w:left="7134" w:hanging="361"/>
      </w:pPr>
      <w:rPr>
        <w:rFonts w:hint="default"/>
        <w:lang w:val="it-IT" w:eastAsia="en-US" w:bidi="ar-SA"/>
      </w:rPr>
    </w:lvl>
    <w:lvl w:ilvl="8" w:tplc="A9D4B88E">
      <w:numFmt w:val="bullet"/>
      <w:lvlText w:val="•"/>
      <w:lvlJc w:val="left"/>
      <w:pPr>
        <w:ind w:left="8085" w:hanging="361"/>
      </w:pPr>
      <w:rPr>
        <w:rFonts w:hint="default"/>
        <w:lang w:val="it-IT" w:eastAsia="en-US" w:bidi="ar-SA"/>
      </w:rPr>
    </w:lvl>
  </w:abstractNum>
  <w:abstractNum w:abstractNumId="3">
    <w:nsid w:val="4F0B2E45"/>
    <w:multiLevelType w:val="hybridMultilevel"/>
    <w:tmpl w:val="CC66196A"/>
    <w:lvl w:ilvl="0" w:tplc="965EFE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4E25"/>
    <w:multiLevelType w:val="hybridMultilevel"/>
    <w:tmpl w:val="F5708FF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6637F"/>
    <w:multiLevelType w:val="hybridMultilevel"/>
    <w:tmpl w:val="91784454"/>
    <w:lvl w:ilvl="0" w:tplc="B97C6884">
      <w:start w:val="1"/>
      <w:numFmt w:val="lowerLetter"/>
      <w:lvlText w:val="%1)"/>
      <w:lvlJc w:val="left"/>
      <w:pPr>
        <w:ind w:left="480" w:hanging="36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8CE3986">
      <w:start w:val="2"/>
      <w:numFmt w:val="lowerLetter"/>
      <w:lvlText w:val="%2)"/>
      <w:lvlJc w:val="left"/>
      <w:pPr>
        <w:ind w:left="840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5D723422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3" w:tplc="5E14BD7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E6FCE93A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D652B200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6" w:tplc="461AC8EC">
      <w:numFmt w:val="bullet"/>
      <w:lvlText w:val="•"/>
      <w:lvlJc w:val="left"/>
      <w:pPr>
        <w:ind w:left="5921" w:hanging="360"/>
      </w:pPr>
      <w:rPr>
        <w:rFonts w:hint="default"/>
        <w:lang w:val="it-IT" w:eastAsia="en-US" w:bidi="ar-SA"/>
      </w:rPr>
    </w:lvl>
    <w:lvl w:ilvl="7" w:tplc="A2CE5A24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A0427478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6">
    <w:nsid w:val="6A6F7388"/>
    <w:multiLevelType w:val="hybridMultilevel"/>
    <w:tmpl w:val="101EB7C6"/>
    <w:lvl w:ilvl="0" w:tplc="C0146016">
      <w:numFmt w:val="bullet"/>
      <w:lvlText w:val="-"/>
      <w:lvlJc w:val="left"/>
      <w:pPr>
        <w:ind w:left="115" w:hanging="361"/>
      </w:pPr>
      <w:rPr>
        <w:rFonts w:ascii="TeX Gyre Bonum" w:eastAsia="TeX Gyre Bonum" w:hAnsi="TeX Gyre Bonum" w:cs="TeX Gyre Bonum" w:hint="default"/>
        <w:w w:val="99"/>
        <w:sz w:val="20"/>
        <w:szCs w:val="20"/>
        <w:lang w:val="it-IT" w:eastAsia="en-US" w:bidi="ar-SA"/>
      </w:rPr>
    </w:lvl>
    <w:lvl w:ilvl="1" w:tplc="A88ECD2A">
      <w:numFmt w:val="bullet"/>
      <w:lvlText w:val="•"/>
      <w:lvlJc w:val="left"/>
      <w:pPr>
        <w:ind w:left="1106" w:hanging="361"/>
      </w:pPr>
      <w:rPr>
        <w:rFonts w:hint="default"/>
        <w:lang w:val="it-IT" w:eastAsia="en-US" w:bidi="ar-SA"/>
      </w:rPr>
    </w:lvl>
    <w:lvl w:ilvl="2" w:tplc="3DBA759E">
      <w:numFmt w:val="bullet"/>
      <w:lvlText w:val="•"/>
      <w:lvlJc w:val="left"/>
      <w:pPr>
        <w:ind w:left="2093" w:hanging="361"/>
      </w:pPr>
      <w:rPr>
        <w:rFonts w:hint="default"/>
        <w:lang w:val="it-IT" w:eastAsia="en-US" w:bidi="ar-SA"/>
      </w:rPr>
    </w:lvl>
    <w:lvl w:ilvl="3" w:tplc="8A68544C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631CBD8E">
      <w:numFmt w:val="bullet"/>
      <w:lvlText w:val="•"/>
      <w:lvlJc w:val="left"/>
      <w:pPr>
        <w:ind w:left="4066" w:hanging="361"/>
      </w:pPr>
      <w:rPr>
        <w:rFonts w:hint="default"/>
        <w:lang w:val="it-IT" w:eastAsia="en-US" w:bidi="ar-SA"/>
      </w:rPr>
    </w:lvl>
    <w:lvl w:ilvl="5" w:tplc="8E4A2D74">
      <w:numFmt w:val="bullet"/>
      <w:lvlText w:val="•"/>
      <w:lvlJc w:val="left"/>
      <w:pPr>
        <w:ind w:left="5053" w:hanging="361"/>
      </w:pPr>
      <w:rPr>
        <w:rFonts w:hint="default"/>
        <w:lang w:val="it-IT" w:eastAsia="en-US" w:bidi="ar-SA"/>
      </w:rPr>
    </w:lvl>
    <w:lvl w:ilvl="6" w:tplc="4898822E">
      <w:numFmt w:val="bullet"/>
      <w:lvlText w:val="•"/>
      <w:lvlJc w:val="left"/>
      <w:pPr>
        <w:ind w:left="6039" w:hanging="361"/>
      </w:pPr>
      <w:rPr>
        <w:rFonts w:hint="default"/>
        <w:lang w:val="it-IT" w:eastAsia="en-US" w:bidi="ar-SA"/>
      </w:rPr>
    </w:lvl>
    <w:lvl w:ilvl="7" w:tplc="7EA4DBBE">
      <w:numFmt w:val="bullet"/>
      <w:lvlText w:val="•"/>
      <w:lvlJc w:val="left"/>
      <w:pPr>
        <w:ind w:left="7026" w:hanging="361"/>
      </w:pPr>
      <w:rPr>
        <w:rFonts w:hint="default"/>
        <w:lang w:val="it-IT" w:eastAsia="en-US" w:bidi="ar-SA"/>
      </w:rPr>
    </w:lvl>
    <w:lvl w:ilvl="8" w:tplc="8E8281F2">
      <w:numFmt w:val="bullet"/>
      <w:lvlText w:val="•"/>
      <w:lvlJc w:val="left"/>
      <w:pPr>
        <w:ind w:left="8013" w:hanging="3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9C49BE"/>
    <w:rsid w:val="002F6304"/>
    <w:rsid w:val="0050065C"/>
    <w:rsid w:val="00752111"/>
    <w:rsid w:val="00934209"/>
    <w:rsid w:val="0098542C"/>
    <w:rsid w:val="009C49BE"/>
    <w:rsid w:val="00A05702"/>
    <w:rsid w:val="00B21677"/>
    <w:rsid w:val="00CC7FDC"/>
    <w:rsid w:val="00D11655"/>
    <w:rsid w:val="00D602DE"/>
    <w:rsid w:val="00F16A41"/>
    <w:rsid w:val="00FC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7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docenti</cp:lastModifiedBy>
  <cp:revision>2</cp:revision>
  <dcterms:created xsi:type="dcterms:W3CDTF">2022-03-12T12:05:00Z</dcterms:created>
  <dcterms:modified xsi:type="dcterms:W3CDTF">2022-03-12T12:05:00Z</dcterms:modified>
</cp:coreProperties>
</file>